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9F868" w14:textId="1743BBD3" w:rsidR="00D86216" w:rsidRPr="00D577DA" w:rsidRDefault="00E7284E" w:rsidP="002F0799">
      <w:pPr>
        <w:jc w:val="center"/>
        <w:rPr>
          <w:b/>
        </w:rPr>
      </w:pPr>
      <w:r w:rsidRPr="00E7284E">
        <w:rPr>
          <w:b/>
        </w:rPr>
        <w:t xml:space="preserve">Info day </w:t>
      </w:r>
      <w:r w:rsidR="002F0799" w:rsidRPr="00E7284E">
        <w:rPr>
          <w:b/>
        </w:rPr>
        <w:t>on</w:t>
      </w:r>
      <w:r w:rsidRPr="00E7284E">
        <w:rPr>
          <w:b/>
        </w:rPr>
        <w:t xml:space="preserve"> the </w:t>
      </w:r>
      <w:r w:rsidRPr="00E7284E">
        <w:rPr>
          <w:b/>
          <w:lang w:val="sr-Latn-RS"/>
        </w:rPr>
        <w:t>launching</w:t>
      </w:r>
      <w:r w:rsidRPr="00E7284E">
        <w:rPr>
          <w:b/>
        </w:rPr>
        <w:t xml:space="preserve"> of the </w:t>
      </w:r>
      <w:proofErr w:type="gramStart"/>
      <w:r w:rsidRPr="00E7284E">
        <w:rPr>
          <w:b/>
        </w:rPr>
        <w:t>1</w:t>
      </w:r>
      <w:r w:rsidRPr="00E7284E">
        <w:rPr>
          <w:b/>
          <w:vertAlign w:val="superscript"/>
        </w:rPr>
        <w:t>st</w:t>
      </w:r>
      <w:proofErr w:type="gramEnd"/>
      <w:r w:rsidRPr="00E7284E">
        <w:rPr>
          <w:b/>
        </w:rPr>
        <w:t xml:space="preserve"> Call for Proposals under the INTERREG Danube Region Programme 2021-2027 </w:t>
      </w:r>
      <w:r w:rsidR="002758CC">
        <w:rPr>
          <w:b/>
        </w:rPr>
        <w:t>–</w:t>
      </w:r>
      <w:r w:rsidRPr="00E7284E">
        <w:rPr>
          <w:b/>
        </w:rPr>
        <w:t xml:space="preserve"> </w:t>
      </w:r>
      <w:r w:rsidR="00635213" w:rsidRPr="00D577DA">
        <w:rPr>
          <w:b/>
          <w:lang w:val="bg-BG"/>
        </w:rPr>
        <w:t>02</w:t>
      </w:r>
      <w:r w:rsidR="002758CC" w:rsidRPr="00D577DA">
        <w:rPr>
          <w:b/>
        </w:rPr>
        <w:t xml:space="preserve"> November</w:t>
      </w:r>
      <w:r w:rsidRPr="00D577DA">
        <w:rPr>
          <w:b/>
        </w:rPr>
        <w:t>, 2022</w:t>
      </w:r>
    </w:p>
    <w:p w14:paraId="2B5B78A3" w14:textId="28D6A6D2" w:rsidR="00E7284E" w:rsidRDefault="002F0799" w:rsidP="002F0799">
      <w:pPr>
        <w:jc w:val="both"/>
      </w:pPr>
      <w:r w:rsidRPr="00D577DA">
        <w:t>On</w:t>
      </w:r>
      <w:r w:rsidR="00E7284E" w:rsidRPr="00D577DA">
        <w:t xml:space="preserve"> the launching of the </w:t>
      </w:r>
      <w:proofErr w:type="gramStart"/>
      <w:r w:rsidR="00E7284E" w:rsidRPr="00D577DA">
        <w:t>1</w:t>
      </w:r>
      <w:r w:rsidR="00E7284E" w:rsidRPr="00D577DA">
        <w:rPr>
          <w:vertAlign w:val="superscript"/>
        </w:rPr>
        <w:t>st</w:t>
      </w:r>
      <w:proofErr w:type="gramEnd"/>
      <w:r w:rsidR="00E7284E" w:rsidRPr="00D577DA">
        <w:t xml:space="preserve"> Call for Proposals under the Danube Region Program, the </w:t>
      </w:r>
      <w:r w:rsidR="002758CC" w:rsidRPr="00D577DA">
        <w:t>Ministry of Regional Development and Public Works</w:t>
      </w:r>
      <w:r w:rsidR="00E7284E" w:rsidRPr="00D577DA">
        <w:t xml:space="preserve"> in cooperation with the Joint Secretariat of the </w:t>
      </w:r>
      <w:proofErr w:type="spellStart"/>
      <w:r w:rsidR="00E7284E" w:rsidRPr="00D577DA">
        <w:t>programme</w:t>
      </w:r>
      <w:proofErr w:type="spellEnd"/>
      <w:r w:rsidR="00E7284E" w:rsidRPr="00D577DA">
        <w:t xml:space="preserve"> will organize an Info Day on </w:t>
      </w:r>
      <w:r w:rsidR="00635213" w:rsidRPr="00D577DA">
        <w:rPr>
          <w:lang w:val="bg-BG"/>
        </w:rPr>
        <w:t>02</w:t>
      </w:r>
      <w:r w:rsidR="00635213" w:rsidRPr="00D577DA">
        <w:t xml:space="preserve"> </w:t>
      </w:r>
      <w:r w:rsidR="00450418" w:rsidRPr="00D577DA">
        <w:t>November</w:t>
      </w:r>
      <w:r w:rsidR="00E7284E" w:rsidRPr="00D577DA">
        <w:t xml:space="preserve">, 2022, starting at 10:00 a.m. in </w:t>
      </w:r>
      <w:r w:rsidR="002758CC" w:rsidRPr="00D577DA">
        <w:t>Sofia</w:t>
      </w:r>
      <w:r w:rsidR="00E7284E" w:rsidRPr="00D577DA">
        <w:t>. The Info day will be organized in an online format through the Webex platform</w:t>
      </w:r>
      <w:r w:rsidR="00E7284E">
        <w:t>.</w:t>
      </w:r>
    </w:p>
    <w:p w14:paraId="23B7D70B" w14:textId="35C86198" w:rsidR="008D5238" w:rsidRPr="008D5238" w:rsidRDefault="008D5238" w:rsidP="008D5238">
      <w:pPr>
        <w:rPr>
          <w:b/>
        </w:rPr>
      </w:pPr>
      <w:r w:rsidRPr="008D5238">
        <w:rPr>
          <w:b/>
        </w:rPr>
        <w:t>How to register</w:t>
      </w:r>
      <w:r w:rsidRPr="008D5238">
        <w:rPr>
          <w:b/>
        </w:rPr>
        <w:tab/>
      </w:r>
    </w:p>
    <w:p w14:paraId="0FB1EA81" w14:textId="1944F503" w:rsidR="002758CC" w:rsidRPr="004F2F14" w:rsidRDefault="008D5238" w:rsidP="008D5238">
      <w:pPr>
        <w:rPr>
          <w:u w:val="single"/>
        </w:rPr>
      </w:pPr>
      <w:r w:rsidRPr="008D5238">
        <w:t xml:space="preserve">We invite all interested parties and potential applicants to join us at the Info day </w:t>
      </w:r>
      <w:r>
        <w:t>by filling in the online registration form available at the following link:</w:t>
      </w:r>
      <w:r>
        <w:rPr>
          <w:lang w:val="bg-BG"/>
        </w:rPr>
        <w:t xml:space="preserve"> </w:t>
      </w:r>
      <w:hyperlink r:id="rId6" w:history="1">
        <w:r w:rsidR="00D327D2">
          <w:rPr>
            <w:rStyle w:val="Hyperlink"/>
          </w:rPr>
          <w:t>shorturl.at/fKYZ4</w:t>
        </w:r>
      </w:hyperlink>
      <w:r w:rsidR="00D327D2">
        <w:t xml:space="preserve"> </w:t>
      </w:r>
      <w:bookmarkStart w:id="0" w:name="_GoBack"/>
      <w:bookmarkEnd w:id="0"/>
      <w:r w:rsidR="00D327D2">
        <w:t xml:space="preserve"> </w:t>
      </w:r>
      <w:r>
        <w:t xml:space="preserve">as soon as possible, the latest </w:t>
      </w:r>
      <w:r w:rsidRPr="004F2F14">
        <w:rPr>
          <w:b/>
          <w:u w:val="single"/>
        </w:rPr>
        <w:t xml:space="preserve">by </w:t>
      </w:r>
      <w:r w:rsidR="00635213" w:rsidRPr="004F2F14">
        <w:rPr>
          <w:b/>
          <w:u w:val="single"/>
          <w:lang w:val="bg-BG"/>
        </w:rPr>
        <w:t>31</w:t>
      </w:r>
      <w:r w:rsidR="00635213" w:rsidRPr="004F2F14">
        <w:rPr>
          <w:b/>
          <w:u w:val="single"/>
        </w:rPr>
        <w:t xml:space="preserve"> </w:t>
      </w:r>
      <w:r w:rsidRPr="004F2F14">
        <w:rPr>
          <w:b/>
          <w:u w:val="single"/>
        </w:rPr>
        <w:t>October 20</w:t>
      </w:r>
      <w:r w:rsidRPr="004F2F14">
        <w:rPr>
          <w:b/>
          <w:u w:val="single"/>
          <w:lang w:val="bg-BG"/>
        </w:rPr>
        <w:t>22</w:t>
      </w:r>
      <w:r w:rsidRPr="004F2F14">
        <w:rPr>
          <w:u w:val="single"/>
        </w:rPr>
        <w:t>.</w:t>
      </w:r>
    </w:p>
    <w:p w14:paraId="77D19EA3" w14:textId="77777777" w:rsidR="008D5238" w:rsidRDefault="008D5238" w:rsidP="008D5238"/>
    <w:p w14:paraId="6E4BE7BD" w14:textId="77777777" w:rsidR="002F0799" w:rsidRDefault="00E7284E" w:rsidP="00E7284E">
      <w:r>
        <w:t xml:space="preserve">Danube Region Programme launched the </w:t>
      </w:r>
      <w:proofErr w:type="gramStart"/>
      <w:r>
        <w:t>1</w:t>
      </w:r>
      <w:r w:rsidRPr="00E7284E">
        <w:rPr>
          <w:vertAlign w:val="superscript"/>
        </w:rPr>
        <w:t>st</w:t>
      </w:r>
      <w:proofErr w:type="gramEnd"/>
      <w:r>
        <w:t xml:space="preserve"> Call for Proposals which is open from 29 September 2022 till 21 November 2022, 14:00 hours Central European Time. </w:t>
      </w:r>
    </w:p>
    <w:p w14:paraId="57599E94" w14:textId="4DCA8B39" w:rsidR="00E7284E" w:rsidRDefault="00E7284E" w:rsidP="00E7284E">
      <w:r>
        <w:t xml:space="preserve">The Call is targeted to proposals for projects focused on the </w:t>
      </w:r>
      <w:proofErr w:type="spellStart"/>
      <w:r>
        <w:t>programme</w:t>
      </w:r>
      <w:proofErr w:type="spellEnd"/>
      <w:r>
        <w:t xml:space="preserve"> priorities </w:t>
      </w:r>
      <w:proofErr w:type="gramStart"/>
      <w:r>
        <w:t>1</w:t>
      </w:r>
      <w:proofErr w:type="gramEnd"/>
      <w:r>
        <w:t>, 2, 3 and specific objective 4.2:</w:t>
      </w:r>
    </w:p>
    <w:p w14:paraId="24256BCF" w14:textId="77777777" w:rsidR="00E7284E" w:rsidRDefault="00E7284E" w:rsidP="008F38DD">
      <w:pPr>
        <w:ind w:left="720"/>
      </w:pPr>
      <w:r w:rsidRPr="00E7284E">
        <w:t>Priority 1</w:t>
      </w:r>
      <w:r>
        <w:t xml:space="preserve"> - A smarter Danube Region</w:t>
      </w:r>
    </w:p>
    <w:p w14:paraId="4AA5A815" w14:textId="77777777" w:rsidR="00E7284E" w:rsidRDefault="00E7284E" w:rsidP="008F38DD">
      <w:pPr>
        <w:ind w:left="720"/>
      </w:pPr>
      <w:r w:rsidRPr="00E7284E">
        <w:t xml:space="preserve">Priority </w:t>
      </w:r>
      <w:r>
        <w:t>2 - A greener, low-carbon Danube Region</w:t>
      </w:r>
    </w:p>
    <w:p w14:paraId="502E1D32" w14:textId="77777777" w:rsidR="00E7284E" w:rsidRDefault="00E7284E" w:rsidP="008F38DD">
      <w:pPr>
        <w:ind w:left="720"/>
      </w:pPr>
      <w:r>
        <w:t>Priority 3 - A more social Danube Region</w:t>
      </w:r>
    </w:p>
    <w:p w14:paraId="1422F2C4" w14:textId="77777777" w:rsidR="00E7284E" w:rsidRDefault="00E7284E" w:rsidP="008F38DD">
      <w:pPr>
        <w:ind w:left="720"/>
      </w:pPr>
      <w:r w:rsidRPr="00E7284E">
        <w:t xml:space="preserve">Priority </w:t>
      </w:r>
      <w:r w:rsidR="001760A8">
        <w:t>4</w:t>
      </w:r>
      <w:r>
        <w:t xml:space="preserve"> - A better cooperation governance: 4.2 Increased institutional capacities for territorial and macroregional governance </w:t>
      </w:r>
    </w:p>
    <w:p w14:paraId="1BC7F663" w14:textId="77777777" w:rsidR="00E7284E" w:rsidRDefault="00E7284E" w:rsidP="002F0799">
      <w:pPr>
        <w:jc w:val="both"/>
      </w:pPr>
      <w:r>
        <w:t>The call is organized in two steps:</w:t>
      </w:r>
    </w:p>
    <w:p w14:paraId="6143FBBF" w14:textId="77777777" w:rsidR="00E7284E" w:rsidRDefault="00E7284E" w:rsidP="002F0799">
      <w:pPr>
        <w:jc w:val="both"/>
      </w:pPr>
      <w:r>
        <w:t>First step with the expression of interest (</w:t>
      </w:r>
      <w:proofErr w:type="spellStart"/>
      <w:r>
        <w:t>EoI</w:t>
      </w:r>
      <w:proofErr w:type="spellEnd"/>
      <w:r>
        <w:t xml:space="preserve">) outlining mainly the intervention logic of the proposal and the strategic relevance for the DRP submitted through the </w:t>
      </w:r>
      <w:proofErr w:type="spellStart"/>
      <w:r>
        <w:t>programme</w:t>
      </w:r>
      <w:proofErr w:type="spellEnd"/>
      <w:r>
        <w:t xml:space="preserve"> monitoring system (J</w:t>
      </w:r>
      <w:r w:rsidR="001760A8">
        <w:t>EMS</w:t>
      </w:r>
      <w:r>
        <w:t>). No additional documents are requested to be submitted in this step.</w:t>
      </w:r>
    </w:p>
    <w:p w14:paraId="081DA8AE" w14:textId="06EFDC1B" w:rsidR="00E7284E" w:rsidRDefault="00E7284E" w:rsidP="002F0799">
      <w:pPr>
        <w:jc w:val="both"/>
      </w:pPr>
      <w:r>
        <w:t xml:space="preserve">Second step with the submission of the completed application form (AF) with the required Annexes through the </w:t>
      </w:r>
      <w:proofErr w:type="spellStart"/>
      <w:r>
        <w:t>programme</w:t>
      </w:r>
      <w:proofErr w:type="spellEnd"/>
      <w:r>
        <w:t xml:space="preserve"> monitoring system (J</w:t>
      </w:r>
      <w:r w:rsidR="001760A8">
        <w:t>EMS</w:t>
      </w:r>
      <w:r>
        <w:t>). Applicants can only submit the completed application form (with its required Annexes) in the second step, if the proposal was pre-selected in the first step phase.</w:t>
      </w:r>
    </w:p>
    <w:p w14:paraId="3ADBB4CD" w14:textId="5923FE8F" w:rsidR="00413579" w:rsidRDefault="00413579" w:rsidP="00E7284E"/>
    <w:p w14:paraId="54E98732" w14:textId="1DF45B70" w:rsidR="00413579" w:rsidRDefault="00413579" w:rsidP="00E7284E"/>
    <w:p w14:paraId="42649C19" w14:textId="28C53EB4" w:rsidR="00413579" w:rsidRDefault="00413579" w:rsidP="00E7284E"/>
    <w:p w14:paraId="32034E24" w14:textId="43D9913F" w:rsidR="00413579" w:rsidRDefault="00413579" w:rsidP="00E7284E"/>
    <w:p w14:paraId="0CA5F362" w14:textId="5576B3BE" w:rsidR="00413579" w:rsidRDefault="00413579" w:rsidP="00E7284E"/>
    <w:p w14:paraId="45DA6241" w14:textId="65F83678" w:rsidR="00413579" w:rsidRDefault="00413579" w:rsidP="00E7284E"/>
    <w:p w14:paraId="7E4E9825" w14:textId="282FBBA1" w:rsidR="00413579" w:rsidRDefault="00413579" w:rsidP="00E7284E"/>
    <w:p w14:paraId="4A3DD073" w14:textId="6ED387F0" w:rsidR="00413579" w:rsidRDefault="008D5238" w:rsidP="00E7284E">
      <w:r>
        <w:rPr>
          <w:noProof/>
          <w:lang w:val="bg-BG" w:eastAsia="bg-BG"/>
        </w:rPr>
        <w:drawing>
          <wp:inline distT="0" distB="0" distL="0" distR="0" wp14:anchorId="4412EA57" wp14:editId="66B2AA3F">
            <wp:extent cx="5943600" cy="70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-full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B1851" w14:textId="77777777" w:rsidR="008D5238" w:rsidRDefault="00413579" w:rsidP="00413579">
      <w:pPr>
        <w:spacing w:after="200" w:line="276" w:lineRule="auto"/>
        <w:jc w:val="center"/>
        <w:rPr>
          <w:b/>
          <w:color w:val="365F91"/>
          <w:sz w:val="28"/>
          <w:szCs w:val="28"/>
          <w:u w:val="single"/>
        </w:rPr>
      </w:pPr>
      <w:r w:rsidRPr="008D5238">
        <w:rPr>
          <w:b/>
          <w:color w:val="365F91"/>
          <w:sz w:val="28"/>
          <w:szCs w:val="28"/>
          <w:u w:val="single"/>
        </w:rPr>
        <w:t xml:space="preserve">DANUBE REGION PROGRAMME - INFO DAY </w:t>
      </w:r>
    </w:p>
    <w:p w14:paraId="564F65C7" w14:textId="5AC0C779" w:rsidR="00413579" w:rsidRPr="008D5238" w:rsidRDefault="00413579" w:rsidP="00413579">
      <w:pPr>
        <w:spacing w:after="200" w:line="276" w:lineRule="auto"/>
        <w:jc w:val="center"/>
        <w:rPr>
          <w:b/>
          <w:color w:val="365F91"/>
          <w:sz w:val="28"/>
          <w:szCs w:val="28"/>
          <w:u w:val="single"/>
        </w:rPr>
      </w:pPr>
      <w:r w:rsidRPr="008D5238">
        <w:rPr>
          <w:b/>
          <w:color w:val="365F91"/>
          <w:sz w:val="28"/>
          <w:szCs w:val="28"/>
          <w:u w:val="single"/>
        </w:rPr>
        <w:t>1</w:t>
      </w:r>
      <w:r w:rsidRPr="008D5238">
        <w:rPr>
          <w:b/>
          <w:color w:val="365F91"/>
          <w:sz w:val="28"/>
          <w:szCs w:val="28"/>
          <w:u w:val="single"/>
          <w:vertAlign w:val="superscript"/>
        </w:rPr>
        <w:t>ST</w:t>
      </w:r>
      <w:r w:rsidRPr="008D5238">
        <w:rPr>
          <w:b/>
          <w:color w:val="365F91"/>
          <w:sz w:val="28"/>
          <w:szCs w:val="28"/>
          <w:u w:val="single"/>
        </w:rPr>
        <w:t xml:space="preserve"> CALL FOR PROJECT PROPOSALS </w:t>
      </w:r>
    </w:p>
    <w:p w14:paraId="6EF9C92F" w14:textId="77777777" w:rsidR="008D5238" w:rsidRPr="008D5238" w:rsidRDefault="008D5238" w:rsidP="00413579">
      <w:pPr>
        <w:spacing w:after="200"/>
        <w:jc w:val="center"/>
        <w:rPr>
          <w:b/>
          <w:color w:val="365F91"/>
          <w:sz w:val="24"/>
          <w:szCs w:val="24"/>
          <w:u w:val="single"/>
        </w:rPr>
      </w:pPr>
      <w:r w:rsidRPr="008D5238">
        <w:rPr>
          <w:b/>
          <w:color w:val="365F91"/>
          <w:sz w:val="24"/>
          <w:szCs w:val="24"/>
          <w:u w:val="single"/>
        </w:rPr>
        <w:t>Preliminary Agenda</w:t>
      </w:r>
    </w:p>
    <w:p w14:paraId="70B6D26B" w14:textId="6BC10272" w:rsidR="00413579" w:rsidRPr="008D5238" w:rsidRDefault="002F0799" w:rsidP="00413579">
      <w:pPr>
        <w:spacing w:after="200"/>
        <w:jc w:val="center"/>
        <w:rPr>
          <w:b/>
          <w:color w:val="365F91"/>
          <w:sz w:val="24"/>
          <w:szCs w:val="24"/>
        </w:rPr>
      </w:pPr>
      <w:r w:rsidRPr="002F0799">
        <w:rPr>
          <w:b/>
          <w:color w:val="365F91"/>
          <w:sz w:val="24"/>
          <w:szCs w:val="24"/>
        </w:rPr>
        <w:t>Wednesday</w:t>
      </w:r>
      <w:r>
        <w:rPr>
          <w:b/>
          <w:color w:val="365F91"/>
          <w:sz w:val="24"/>
          <w:szCs w:val="24"/>
        </w:rPr>
        <w:t xml:space="preserve">, </w:t>
      </w:r>
      <w:r w:rsidR="002758CC" w:rsidRPr="00D577DA">
        <w:rPr>
          <w:b/>
          <w:color w:val="365F91"/>
          <w:sz w:val="24"/>
          <w:szCs w:val="24"/>
        </w:rPr>
        <w:t xml:space="preserve">November </w:t>
      </w:r>
      <w:r w:rsidR="00450418" w:rsidRPr="00D577DA">
        <w:rPr>
          <w:b/>
          <w:color w:val="365F91"/>
          <w:sz w:val="24"/>
          <w:szCs w:val="24"/>
        </w:rPr>
        <w:t>0</w:t>
      </w:r>
      <w:r w:rsidR="005B5CDF" w:rsidRPr="00D577DA">
        <w:rPr>
          <w:b/>
          <w:color w:val="365F91"/>
          <w:sz w:val="24"/>
          <w:szCs w:val="24"/>
        </w:rPr>
        <w:t>2</w:t>
      </w:r>
      <w:r w:rsidR="00413579" w:rsidRPr="008D5238">
        <w:rPr>
          <w:b/>
          <w:color w:val="365F91"/>
          <w:sz w:val="24"/>
          <w:szCs w:val="24"/>
        </w:rPr>
        <w:t>, 2022</w:t>
      </w:r>
    </w:p>
    <w:tbl>
      <w:tblPr>
        <w:tblW w:w="9458" w:type="dxa"/>
        <w:tblLook w:val="01E0" w:firstRow="1" w:lastRow="1" w:firstColumn="1" w:lastColumn="1" w:noHBand="0" w:noVBand="0"/>
      </w:tblPr>
      <w:tblGrid>
        <w:gridCol w:w="1908"/>
        <w:gridCol w:w="7550"/>
      </w:tblGrid>
      <w:tr w:rsidR="00413579" w:rsidRPr="008D5238" w14:paraId="6CF51690" w14:textId="77777777" w:rsidTr="00545018">
        <w:trPr>
          <w:trHeight w:val="430"/>
        </w:trPr>
        <w:tc>
          <w:tcPr>
            <w:tcW w:w="1908" w:type="dxa"/>
            <w:shd w:val="clear" w:color="auto" w:fill="auto"/>
          </w:tcPr>
          <w:p w14:paraId="68114DE5" w14:textId="77777777" w:rsidR="00413579" w:rsidRPr="008D5238" w:rsidRDefault="00413579" w:rsidP="00545018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8D5238">
              <w:rPr>
                <w:b/>
                <w:bCs/>
                <w:color w:val="365F91"/>
                <w:sz w:val="24"/>
                <w:szCs w:val="24"/>
              </w:rPr>
              <w:t>09.30 - 10.00</w:t>
            </w:r>
          </w:p>
        </w:tc>
        <w:tc>
          <w:tcPr>
            <w:tcW w:w="7550" w:type="dxa"/>
            <w:shd w:val="clear" w:color="auto" w:fill="auto"/>
          </w:tcPr>
          <w:p w14:paraId="7AE637BC" w14:textId="77777777" w:rsidR="00413579" w:rsidRPr="008D5238" w:rsidRDefault="00413579" w:rsidP="00545018">
            <w:pPr>
              <w:rPr>
                <w:b/>
                <w:bCs/>
                <w:color w:val="365F91"/>
                <w:sz w:val="24"/>
                <w:szCs w:val="24"/>
                <w:lang w:val="sr-Latn-RS"/>
              </w:rPr>
            </w:pPr>
            <w:r w:rsidRPr="008D5238">
              <w:rPr>
                <w:b/>
                <w:bCs/>
                <w:color w:val="365F91"/>
                <w:sz w:val="24"/>
                <w:szCs w:val="24"/>
                <w:lang w:val="sr-Latn-RS"/>
              </w:rPr>
              <w:t xml:space="preserve">Registration/technical check </w:t>
            </w:r>
          </w:p>
        </w:tc>
      </w:tr>
      <w:tr w:rsidR="00413579" w:rsidRPr="008D5238" w14:paraId="7EF2A6E5" w14:textId="77777777" w:rsidTr="00545018">
        <w:trPr>
          <w:trHeight w:val="952"/>
        </w:trPr>
        <w:tc>
          <w:tcPr>
            <w:tcW w:w="1908" w:type="dxa"/>
            <w:shd w:val="clear" w:color="auto" w:fill="FFFFFF"/>
          </w:tcPr>
          <w:p w14:paraId="116F887A" w14:textId="77777777" w:rsidR="00413579" w:rsidRPr="008D5238" w:rsidRDefault="00413579" w:rsidP="00545018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8D5238">
              <w:rPr>
                <w:b/>
                <w:bCs/>
                <w:color w:val="365F91"/>
                <w:sz w:val="24"/>
                <w:szCs w:val="24"/>
              </w:rPr>
              <w:t>10.00 -10.05</w:t>
            </w:r>
          </w:p>
        </w:tc>
        <w:tc>
          <w:tcPr>
            <w:tcW w:w="7550" w:type="dxa"/>
            <w:shd w:val="clear" w:color="auto" w:fill="FFFFFF"/>
          </w:tcPr>
          <w:p w14:paraId="7ED37507" w14:textId="77777777" w:rsidR="00413579" w:rsidRPr="008D5238" w:rsidRDefault="00413579" w:rsidP="00545018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8D5238">
              <w:rPr>
                <w:b/>
                <w:bCs/>
                <w:color w:val="365F91"/>
                <w:sz w:val="24"/>
                <w:szCs w:val="24"/>
              </w:rPr>
              <w:t>Opening speech</w:t>
            </w:r>
          </w:p>
          <w:p w14:paraId="113D7D0A" w14:textId="7FA8154B" w:rsidR="00413579" w:rsidRPr="008D5238" w:rsidRDefault="00413579" w:rsidP="008D5238">
            <w:pPr>
              <w:rPr>
                <w:i/>
                <w:color w:val="365F91"/>
                <w:sz w:val="24"/>
                <w:szCs w:val="24"/>
              </w:rPr>
            </w:pPr>
            <w:r w:rsidRPr="008D5238">
              <w:rPr>
                <w:i/>
                <w:color w:val="365F91"/>
                <w:sz w:val="24"/>
                <w:szCs w:val="24"/>
              </w:rPr>
              <w:t xml:space="preserve">Representative of the </w:t>
            </w:r>
            <w:r w:rsidR="00EA0AE5" w:rsidRPr="008D5238">
              <w:rPr>
                <w:i/>
                <w:color w:val="365F91"/>
                <w:sz w:val="24"/>
                <w:szCs w:val="24"/>
              </w:rPr>
              <w:t>Ministry of Regional Development and Public Works</w:t>
            </w:r>
          </w:p>
        </w:tc>
      </w:tr>
      <w:tr w:rsidR="00413579" w:rsidRPr="008D5238" w14:paraId="29BAFE7A" w14:textId="77777777" w:rsidTr="00545018">
        <w:trPr>
          <w:trHeight w:val="971"/>
        </w:trPr>
        <w:tc>
          <w:tcPr>
            <w:tcW w:w="1908" w:type="dxa"/>
            <w:shd w:val="clear" w:color="auto" w:fill="auto"/>
          </w:tcPr>
          <w:p w14:paraId="3DF99D39" w14:textId="77777777" w:rsidR="00413579" w:rsidRPr="008D5238" w:rsidRDefault="00413579" w:rsidP="00545018">
            <w:pPr>
              <w:rPr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D5238">
              <w:rPr>
                <w:b/>
                <w:bCs/>
                <w:color w:val="365F91"/>
                <w:sz w:val="24"/>
                <w:szCs w:val="24"/>
              </w:rPr>
              <w:t xml:space="preserve">10.05 </w:t>
            </w:r>
            <w:r w:rsidRPr="008D5238">
              <w:rPr>
                <w:b/>
                <w:bCs/>
                <w:color w:val="365F91"/>
                <w:sz w:val="24"/>
                <w:szCs w:val="24"/>
                <w:lang w:val="sr-Cyrl-RS"/>
              </w:rPr>
              <w:t>-</w:t>
            </w:r>
            <w:r w:rsidRPr="008D5238">
              <w:rPr>
                <w:b/>
                <w:bCs/>
                <w:color w:val="365F91"/>
                <w:sz w:val="24"/>
                <w:szCs w:val="24"/>
              </w:rPr>
              <w:t>10:</w:t>
            </w:r>
            <w:r w:rsidRPr="008D5238">
              <w:rPr>
                <w:b/>
                <w:bCs/>
                <w:color w:val="365F91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7550" w:type="dxa"/>
            <w:shd w:val="clear" w:color="auto" w:fill="auto"/>
          </w:tcPr>
          <w:p w14:paraId="2C115B44" w14:textId="67AA392D" w:rsidR="00413579" w:rsidRPr="00450418" w:rsidRDefault="00413579" w:rsidP="00545018">
            <w:pPr>
              <w:rPr>
                <w:sz w:val="24"/>
                <w:szCs w:val="24"/>
              </w:rPr>
            </w:pPr>
            <w:r w:rsidRPr="00450418">
              <w:rPr>
                <w:b/>
                <w:bCs/>
                <w:i/>
                <w:color w:val="365F91"/>
                <w:sz w:val="24"/>
                <w:szCs w:val="24"/>
              </w:rPr>
              <w:t>Danube Region Programme</w:t>
            </w:r>
            <w:r w:rsidRPr="00450418">
              <w:rPr>
                <w:sz w:val="24"/>
                <w:szCs w:val="24"/>
              </w:rPr>
              <w:t xml:space="preserve"> </w:t>
            </w:r>
          </w:p>
          <w:p w14:paraId="3C57C253" w14:textId="345F6D7A" w:rsidR="00332599" w:rsidRPr="00450418" w:rsidRDefault="00A7370F" w:rsidP="00332599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bCs/>
                <w:i/>
                <w:color w:val="365F91"/>
                <w:sz w:val="24"/>
                <w:szCs w:val="24"/>
              </w:rPr>
            </w:pPr>
            <w:r>
              <w:rPr>
                <w:bCs/>
                <w:i/>
                <w:color w:val="365F91"/>
                <w:sz w:val="24"/>
                <w:szCs w:val="24"/>
              </w:rPr>
              <w:t xml:space="preserve">short introduction of the </w:t>
            </w:r>
            <w:proofErr w:type="spellStart"/>
            <w:r>
              <w:rPr>
                <w:bCs/>
                <w:i/>
                <w:color w:val="365F91"/>
                <w:sz w:val="24"/>
                <w:szCs w:val="24"/>
              </w:rPr>
              <w:t>programme</w:t>
            </w:r>
            <w:proofErr w:type="spellEnd"/>
          </w:p>
          <w:p w14:paraId="30E70517" w14:textId="4C3B5A6E" w:rsidR="00332599" w:rsidRPr="00450418" w:rsidRDefault="00450418" w:rsidP="00332599">
            <w:pPr>
              <w:rPr>
                <w:bCs/>
                <w:i/>
                <w:color w:val="365F91"/>
                <w:sz w:val="24"/>
                <w:szCs w:val="24"/>
              </w:rPr>
            </w:pPr>
            <w:r w:rsidRPr="00450418">
              <w:rPr>
                <w:i/>
                <w:color w:val="365F91"/>
                <w:sz w:val="24"/>
                <w:szCs w:val="24"/>
              </w:rPr>
              <w:t>Katalin Kovács-Kasza</w:t>
            </w:r>
            <w:r w:rsidR="00332599" w:rsidRPr="00450418">
              <w:rPr>
                <w:i/>
                <w:color w:val="365F91"/>
                <w:sz w:val="24"/>
                <w:szCs w:val="24"/>
              </w:rPr>
              <w:t>, Project Officer</w:t>
            </w:r>
            <w:r w:rsidR="00413579" w:rsidRPr="00450418">
              <w:rPr>
                <w:i/>
                <w:color w:val="365F91"/>
                <w:sz w:val="24"/>
                <w:szCs w:val="24"/>
              </w:rPr>
              <w:t xml:space="preserve"> </w:t>
            </w:r>
            <w:r w:rsidR="00332599" w:rsidRPr="00450418">
              <w:rPr>
                <w:i/>
                <w:color w:val="365F91"/>
                <w:sz w:val="24"/>
                <w:szCs w:val="24"/>
              </w:rPr>
              <w:t xml:space="preserve">DRP Joint Secretariat </w:t>
            </w:r>
          </w:p>
        </w:tc>
      </w:tr>
      <w:tr w:rsidR="00413579" w:rsidRPr="008D5238" w14:paraId="31DBA5A7" w14:textId="77777777" w:rsidTr="008D5238">
        <w:trPr>
          <w:trHeight w:val="568"/>
        </w:trPr>
        <w:tc>
          <w:tcPr>
            <w:tcW w:w="1908" w:type="dxa"/>
            <w:shd w:val="clear" w:color="auto" w:fill="auto"/>
          </w:tcPr>
          <w:p w14:paraId="63D4CBF5" w14:textId="77777777" w:rsidR="00413579" w:rsidRPr="008D5238" w:rsidRDefault="00413579" w:rsidP="00545018">
            <w:pPr>
              <w:rPr>
                <w:b/>
                <w:bCs/>
                <w:color w:val="365F91"/>
                <w:sz w:val="24"/>
                <w:szCs w:val="24"/>
                <w:lang w:val="sr-Cyrl-RS"/>
              </w:rPr>
            </w:pPr>
            <w:r w:rsidRPr="008D5238">
              <w:rPr>
                <w:b/>
                <w:bCs/>
                <w:color w:val="365F91"/>
                <w:sz w:val="24"/>
                <w:szCs w:val="24"/>
              </w:rPr>
              <w:t>10.</w:t>
            </w:r>
            <w:r w:rsidRPr="008D5238">
              <w:rPr>
                <w:b/>
                <w:bCs/>
                <w:color w:val="365F91"/>
                <w:sz w:val="24"/>
                <w:szCs w:val="24"/>
                <w:lang w:val="sr-Cyrl-RS"/>
              </w:rPr>
              <w:t>15</w:t>
            </w:r>
            <w:r w:rsidRPr="008D5238">
              <w:rPr>
                <w:b/>
                <w:bCs/>
                <w:color w:val="365F91"/>
                <w:sz w:val="24"/>
                <w:szCs w:val="24"/>
              </w:rPr>
              <w:t xml:space="preserve"> - 12.</w:t>
            </w:r>
            <w:r w:rsidRPr="008D5238">
              <w:rPr>
                <w:b/>
                <w:bCs/>
                <w:color w:val="365F91"/>
                <w:sz w:val="24"/>
                <w:szCs w:val="24"/>
                <w:lang w:val="sr-Cyrl-RS"/>
              </w:rPr>
              <w:t>15</w:t>
            </w:r>
          </w:p>
          <w:p w14:paraId="75A16A71" w14:textId="77777777" w:rsidR="00413579" w:rsidRPr="008D5238" w:rsidRDefault="00413579" w:rsidP="00545018">
            <w:pPr>
              <w:rPr>
                <w:b/>
                <w:bCs/>
                <w:i/>
                <w:color w:val="365F91"/>
                <w:sz w:val="24"/>
                <w:szCs w:val="24"/>
              </w:rPr>
            </w:pPr>
          </w:p>
        </w:tc>
        <w:tc>
          <w:tcPr>
            <w:tcW w:w="7550" w:type="dxa"/>
            <w:shd w:val="clear" w:color="auto" w:fill="auto"/>
          </w:tcPr>
          <w:p w14:paraId="7F3B8CB9" w14:textId="77777777" w:rsidR="00413579" w:rsidRPr="00450418" w:rsidRDefault="00413579" w:rsidP="00545018">
            <w:pPr>
              <w:rPr>
                <w:bCs/>
                <w:i/>
                <w:color w:val="365F91"/>
                <w:sz w:val="24"/>
                <w:szCs w:val="24"/>
              </w:rPr>
            </w:pPr>
            <w:r w:rsidRPr="00450418">
              <w:rPr>
                <w:b/>
                <w:bCs/>
                <w:color w:val="365F91"/>
                <w:sz w:val="24"/>
                <w:szCs w:val="24"/>
              </w:rPr>
              <w:t>1</w:t>
            </w:r>
            <w:r w:rsidRPr="00450418">
              <w:rPr>
                <w:b/>
                <w:bCs/>
                <w:color w:val="365F91"/>
                <w:sz w:val="24"/>
                <w:szCs w:val="24"/>
                <w:vertAlign w:val="superscript"/>
              </w:rPr>
              <w:t>st</w:t>
            </w:r>
            <w:r w:rsidRPr="00450418">
              <w:rPr>
                <w:b/>
                <w:bCs/>
                <w:color w:val="365F91"/>
                <w:sz w:val="24"/>
                <w:szCs w:val="24"/>
              </w:rPr>
              <w:t xml:space="preserve"> Call for Proposals</w:t>
            </w:r>
            <w:r w:rsidRPr="00450418">
              <w:rPr>
                <w:bCs/>
                <w:i/>
                <w:color w:val="365F91"/>
                <w:sz w:val="24"/>
                <w:szCs w:val="24"/>
              </w:rPr>
              <w:t xml:space="preserve">     </w:t>
            </w:r>
          </w:p>
          <w:p w14:paraId="2A92A2AC" w14:textId="506356D3" w:rsidR="00413579" w:rsidRPr="00450418" w:rsidRDefault="00450418" w:rsidP="00545018">
            <w:pPr>
              <w:rPr>
                <w:bCs/>
                <w:i/>
                <w:color w:val="365F91"/>
                <w:sz w:val="24"/>
                <w:szCs w:val="24"/>
              </w:rPr>
            </w:pPr>
            <w:r w:rsidRPr="00450418">
              <w:rPr>
                <w:bCs/>
                <w:i/>
                <w:color w:val="365F91"/>
                <w:sz w:val="24"/>
                <w:szCs w:val="24"/>
              </w:rPr>
              <w:t>Katalin Kovács-Kasza</w:t>
            </w:r>
            <w:r w:rsidR="00413579" w:rsidRPr="00450418">
              <w:rPr>
                <w:bCs/>
                <w:i/>
                <w:color w:val="365F91"/>
                <w:sz w:val="24"/>
                <w:szCs w:val="24"/>
              </w:rPr>
              <w:t>, Project Officer, DRP Joint Secretariat</w:t>
            </w:r>
          </w:p>
          <w:p w14:paraId="567777ED" w14:textId="10658D40" w:rsidR="00413579" w:rsidRPr="00450418" w:rsidRDefault="00413579" w:rsidP="00332599">
            <w:pPr>
              <w:numPr>
                <w:ilvl w:val="0"/>
                <w:numId w:val="1"/>
              </w:numPr>
              <w:rPr>
                <w:bCs/>
                <w:i/>
                <w:color w:val="365F91"/>
                <w:sz w:val="24"/>
                <w:szCs w:val="24"/>
              </w:rPr>
            </w:pPr>
            <w:r w:rsidRPr="00450418">
              <w:rPr>
                <w:bCs/>
                <w:i/>
                <w:color w:val="365F91"/>
                <w:sz w:val="24"/>
                <w:szCs w:val="24"/>
              </w:rPr>
              <w:t>1</w:t>
            </w:r>
            <w:r w:rsidRPr="00450418">
              <w:rPr>
                <w:bCs/>
                <w:i/>
                <w:color w:val="365F91"/>
                <w:sz w:val="24"/>
                <w:szCs w:val="24"/>
                <w:vertAlign w:val="superscript"/>
              </w:rPr>
              <w:t>st</w:t>
            </w:r>
            <w:r w:rsidRPr="00450418">
              <w:rPr>
                <w:bCs/>
                <w:i/>
                <w:color w:val="365F91"/>
                <w:sz w:val="24"/>
                <w:szCs w:val="24"/>
              </w:rPr>
              <w:t xml:space="preserve"> Call for proposals - thematic focus</w:t>
            </w:r>
            <w:r w:rsidR="00A7370F">
              <w:rPr>
                <w:bCs/>
                <w:i/>
                <w:color w:val="365F91"/>
                <w:sz w:val="24"/>
                <w:szCs w:val="24"/>
              </w:rPr>
              <w:t>es</w:t>
            </w:r>
            <w:r w:rsidRPr="00450418">
              <w:rPr>
                <w:bCs/>
                <w:i/>
                <w:color w:val="365F91"/>
                <w:sz w:val="24"/>
                <w:szCs w:val="24"/>
              </w:rPr>
              <w:t>, partnership, intervention logic</w:t>
            </w:r>
            <w:r w:rsidR="00332599" w:rsidRPr="00450418">
              <w:rPr>
                <w:sz w:val="24"/>
                <w:szCs w:val="24"/>
              </w:rPr>
              <w:t xml:space="preserve">, </w:t>
            </w:r>
            <w:r w:rsidR="00A7370F" w:rsidRPr="00D577DA">
              <w:rPr>
                <w:bCs/>
                <w:i/>
                <w:color w:val="365F91"/>
                <w:sz w:val="24"/>
                <w:szCs w:val="24"/>
              </w:rPr>
              <w:t>h</w:t>
            </w:r>
            <w:r w:rsidR="00332599" w:rsidRPr="00450418">
              <w:rPr>
                <w:bCs/>
                <w:i/>
                <w:color w:val="365F91"/>
                <w:sz w:val="24"/>
                <w:szCs w:val="24"/>
              </w:rPr>
              <w:t>ow to fill in the Expression of Interest (</w:t>
            </w:r>
            <w:proofErr w:type="spellStart"/>
            <w:r w:rsidR="00332599" w:rsidRPr="00450418">
              <w:rPr>
                <w:bCs/>
                <w:i/>
                <w:color w:val="365F91"/>
                <w:sz w:val="24"/>
                <w:szCs w:val="24"/>
              </w:rPr>
              <w:t>EoI</w:t>
            </w:r>
            <w:proofErr w:type="spellEnd"/>
            <w:r w:rsidR="00332599" w:rsidRPr="00450418">
              <w:rPr>
                <w:bCs/>
                <w:i/>
                <w:color w:val="365F91"/>
                <w:sz w:val="24"/>
                <w:szCs w:val="24"/>
              </w:rPr>
              <w:t xml:space="preserve">), </w:t>
            </w:r>
            <w:r w:rsidR="00FF3E35">
              <w:rPr>
                <w:bCs/>
                <w:i/>
                <w:color w:val="365F91"/>
                <w:sz w:val="24"/>
                <w:szCs w:val="24"/>
              </w:rPr>
              <w:t xml:space="preserve">eligibility and quality assessment, </w:t>
            </w:r>
            <w:r w:rsidR="00A7370F">
              <w:rPr>
                <w:bCs/>
                <w:i/>
                <w:color w:val="365F91"/>
                <w:sz w:val="24"/>
                <w:szCs w:val="24"/>
              </w:rPr>
              <w:t>Q&amp;A</w:t>
            </w:r>
          </w:p>
          <w:p w14:paraId="404097F7" w14:textId="6419592B" w:rsidR="00413579" w:rsidRPr="00450418" w:rsidRDefault="00450418" w:rsidP="00545018">
            <w:pPr>
              <w:rPr>
                <w:bCs/>
                <w:i/>
                <w:color w:val="365F91"/>
                <w:sz w:val="24"/>
                <w:szCs w:val="24"/>
              </w:rPr>
            </w:pPr>
            <w:r w:rsidRPr="00450418">
              <w:rPr>
                <w:bCs/>
                <w:i/>
                <w:color w:val="365F91"/>
                <w:sz w:val="24"/>
                <w:szCs w:val="24"/>
              </w:rPr>
              <w:t xml:space="preserve">Mihajlo </w:t>
            </w:r>
            <w:proofErr w:type="spellStart"/>
            <w:r w:rsidRPr="00450418">
              <w:rPr>
                <w:bCs/>
                <w:i/>
                <w:color w:val="365F91"/>
                <w:sz w:val="24"/>
                <w:szCs w:val="24"/>
              </w:rPr>
              <w:t>Cicmilović</w:t>
            </w:r>
            <w:proofErr w:type="spellEnd"/>
            <w:r w:rsidR="00413579" w:rsidRPr="00450418">
              <w:rPr>
                <w:bCs/>
                <w:i/>
                <w:color w:val="365F91"/>
                <w:sz w:val="24"/>
                <w:szCs w:val="24"/>
              </w:rPr>
              <w:t>, Financial Officer, DRP Joint Secretariat</w:t>
            </w:r>
          </w:p>
          <w:p w14:paraId="0912A28B" w14:textId="0DC849DB" w:rsidR="00413579" w:rsidRPr="00450418" w:rsidRDefault="00413579" w:rsidP="00413579">
            <w:pPr>
              <w:numPr>
                <w:ilvl w:val="0"/>
                <w:numId w:val="1"/>
              </w:numPr>
              <w:rPr>
                <w:bCs/>
                <w:i/>
                <w:color w:val="365F91"/>
                <w:sz w:val="24"/>
                <w:szCs w:val="24"/>
              </w:rPr>
            </w:pPr>
            <w:r w:rsidRPr="00450418">
              <w:rPr>
                <w:bCs/>
                <w:i/>
                <w:color w:val="365F91"/>
                <w:sz w:val="24"/>
                <w:szCs w:val="24"/>
              </w:rPr>
              <w:t>Eligibility of costs</w:t>
            </w:r>
            <w:r w:rsidR="007C608E">
              <w:rPr>
                <w:bCs/>
                <w:i/>
                <w:color w:val="365F91"/>
                <w:sz w:val="24"/>
                <w:szCs w:val="24"/>
              </w:rPr>
              <w:t>,</w:t>
            </w:r>
            <w:r w:rsidR="002F13E1">
              <w:rPr>
                <w:bCs/>
                <w:i/>
                <w:color w:val="365F91"/>
                <w:sz w:val="24"/>
                <w:szCs w:val="24"/>
              </w:rPr>
              <w:t xml:space="preserve"> </w:t>
            </w:r>
            <w:r w:rsidR="00A7370F">
              <w:rPr>
                <w:bCs/>
                <w:i/>
                <w:color w:val="365F91"/>
                <w:sz w:val="24"/>
                <w:szCs w:val="24"/>
              </w:rPr>
              <w:t>Q&amp;A</w:t>
            </w:r>
          </w:p>
          <w:p w14:paraId="2AF270BC" w14:textId="77777777" w:rsidR="00413579" w:rsidRPr="00450418" w:rsidRDefault="00413579" w:rsidP="00545018">
            <w:pPr>
              <w:spacing w:before="60"/>
              <w:ind w:left="360"/>
              <w:rPr>
                <w:b/>
                <w:bCs/>
                <w:i/>
                <w:color w:val="365F91"/>
                <w:sz w:val="24"/>
                <w:szCs w:val="24"/>
              </w:rPr>
            </w:pPr>
            <w:r w:rsidRPr="00450418">
              <w:rPr>
                <w:bCs/>
                <w:i/>
                <w:color w:val="365F91"/>
                <w:sz w:val="24"/>
                <w:szCs w:val="24"/>
              </w:rPr>
              <w:t>(Note: presentation is in English)</w:t>
            </w:r>
          </w:p>
        </w:tc>
      </w:tr>
      <w:tr w:rsidR="00332599" w:rsidRPr="008D5238" w14:paraId="09435EC1" w14:textId="77777777" w:rsidTr="008D5238">
        <w:trPr>
          <w:trHeight w:val="1560"/>
        </w:trPr>
        <w:tc>
          <w:tcPr>
            <w:tcW w:w="1908" w:type="dxa"/>
            <w:shd w:val="clear" w:color="auto" w:fill="auto"/>
          </w:tcPr>
          <w:p w14:paraId="579B9780" w14:textId="4C4B927E" w:rsidR="00332599" w:rsidRPr="008D5238" w:rsidRDefault="00C07113" w:rsidP="00C07113">
            <w:pPr>
              <w:rPr>
                <w:b/>
                <w:bCs/>
                <w:i/>
                <w:color w:val="365F91"/>
                <w:sz w:val="24"/>
                <w:szCs w:val="24"/>
              </w:rPr>
            </w:pPr>
            <w:r w:rsidRPr="008D5238">
              <w:rPr>
                <w:b/>
                <w:bCs/>
                <w:i/>
                <w:color w:val="365F91"/>
                <w:sz w:val="24"/>
                <w:szCs w:val="24"/>
              </w:rPr>
              <w:t>12:15 – 12:25</w:t>
            </w:r>
          </w:p>
        </w:tc>
        <w:tc>
          <w:tcPr>
            <w:tcW w:w="7550" w:type="dxa"/>
            <w:shd w:val="clear" w:color="auto" w:fill="auto"/>
          </w:tcPr>
          <w:p w14:paraId="1EDD844E" w14:textId="77777777" w:rsidR="00332599" w:rsidRPr="008D5238" w:rsidRDefault="00332599" w:rsidP="00332599">
            <w:pPr>
              <w:rPr>
                <w:bCs/>
                <w:i/>
                <w:color w:val="365F91"/>
                <w:sz w:val="24"/>
                <w:szCs w:val="24"/>
              </w:rPr>
            </w:pPr>
            <w:r w:rsidRPr="008D5238">
              <w:rPr>
                <w:bCs/>
                <w:i/>
                <w:color w:val="365F91"/>
                <w:sz w:val="24"/>
                <w:szCs w:val="24"/>
              </w:rPr>
              <w:t>National co-financing, national system for First Level Control, partner search assistance</w:t>
            </w:r>
          </w:p>
          <w:p w14:paraId="070FEEA8" w14:textId="4F9087F0" w:rsidR="00332599" w:rsidRPr="008D5238" w:rsidRDefault="00332599" w:rsidP="002F0799">
            <w:pPr>
              <w:rPr>
                <w:b/>
                <w:bCs/>
                <w:i/>
                <w:color w:val="365F91"/>
                <w:sz w:val="24"/>
                <w:szCs w:val="24"/>
              </w:rPr>
            </w:pPr>
            <w:r w:rsidRPr="008D5238">
              <w:rPr>
                <w:bCs/>
                <w:i/>
                <w:color w:val="365F91"/>
                <w:sz w:val="24"/>
                <w:szCs w:val="24"/>
              </w:rPr>
              <w:t>(DRP National Contact Point - representative of “Territorial Coop</w:t>
            </w:r>
            <w:r w:rsidR="002F0799">
              <w:rPr>
                <w:bCs/>
                <w:i/>
                <w:color w:val="365F91"/>
                <w:sz w:val="24"/>
                <w:szCs w:val="24"/>
              </w:rPr>
              <w:t>eration Management” Directorate</w:t>
            </w:r>
            <w:r w:rsidRPr="008D5238">
              <w:rPr>
                <w:bCs/>
                <w:i/>
                <w:color w:val="365F91"/>
                <w:sz w:val="24"/>
                <w:szCs w:val="24"/>
              </w:rPr>
              <w:t>)</w:t>
            </w:r>
          </w:p>
        </w:tc>
      </w:tr>
      <w:tr w:rsidR="00413579" w:rsidRPr="008D5238" w14:paraId="566DC7FD" w14:textId="77777777" w:rsidTr="00545018">
        <w:trPr>
          <w:trHeight w:val="474"/>
        </w:trPr>
        <w:tc>
          <w:tcPr>
            <w:tcW w:w="1908" w:type="dxa"/>
            <w:shd w:val="clear" w:color="auto" w:fill="auto"/>
          </w:tcPr>
          <w:p w14:paraId="630735AC" w14:textId="3ECC38D0" w:rsidR="00413579" w:rsidRPr="008D5238" w:rsidRDefault="00413579" w:rsidP="00C07113">
            <w:pPr>
              <w:rPr>
                <w:b/>
                <w:bCs/>
                <w:color w:val="365F91"/>
                <w:sz w:val="24"/>
                <w:szCs w:val="24"/>
              </w:rPr>
            </w:pPr>
            <w:r w:rsidRPr="008D5238">
              <w:rPr>
                <w:b/>
                <w:bCs/>
                <w:color w:val="365F91"/>
                <w:sz w:val="24"/>
                <w:szCs w:val="24"/>
              </w:rPr>
              <w:t>12:</w:t>
            </w:r>
            <w:r w:rsidR="00C07113" w:rsidRPr="008D5238">
              <w:rPr>
                <w:b/>
                <w:bCs/>
                <w:color w:val="365F91"/>
                <w:sz w:val="24"/>
                <w:szCs w:val="24"/>
              </w:rPr>
              <w:t>2</w:t>
            </w:r>
            <w:r w:rsidRPr="008D5238">
              <w:rPr>
                <w:b/>
                <w:bCs/>
                <w:color w:val="365F91"/>
                <w:sz w:val="24"/>
                <w:szCs w:val="24"/>
                <w:lang w:val="sr-Cyrl-RS"/>
              </w:rPr>
              <w:t>5</w:t>
            </w:r>
            <w:r w:rsidRPr="008D5238">
              <w:rPr>
                <w:b/>
                <w:bCs/>
                <w:color w:val="365F91"/>
                <w:sz w:val="24"/>
                <w:szCs w:val="24"/>
              </w:rPr>
              <w:t xml:space="preserve"> – 1</w:t>
            </w:r>
            <w:r w:rsidR="00C07113" w:rsidRPr="008D5238">
              <w:rPr>
                <w:b/>
                <w:bCs/>
                <w:color w:val="365F91"/>
                <w:sz w:val="24"/>
                <w:szCs w:val="24"/>
              </w:rPr>
              <w:t>3</w:t>
            </w:r>
            <w:r w:rsidRPr="008D5238">
              <w:rPr>
                <w:b/>
                <w:bCs/>
                <w:color w:val="365F91"/>
                <w:sz w:val="24"/>
                <w:szCs w:val="24"/>
              </w:rPr>
              <w:t>:</w:t>
            </w:r>
            <w:r w:rsidR="00C07113" w:rsidRPr="008D5238">
              <w:rPr>
                <w:b/>
                <w:bCs/>
                <w:color w:val="365F91"/>
                <w:sz w:val="24"/>
                <w:szCs w:val="24"/>
              </w:rPr>
              <w:t>00</w:t>
            </w:r>
          </w:p>
        </w:tc>
        <w:tc>
          <w:tcPr>
            <w:tcW w:w="7550" w:type="dxa"/>
            <w:shd w:val="clear" w:color="auto" w:fill="auto"/>
          </w:tcPr>
          <w:p w14:paraId="26A30118" w14:textId="77777777" w:rsidR="00413579" w:rsidRPr="008D5238" w:rsidRDefault="00413579" w:rsidP="00545018">
            <w:pPr>
              <w:jc w:val="both"/>
              <w:rPr>
                <w:b/>
                <w:bCs/>
                <w:color w:val="365F91"/>
                <w:sz w:val="24"/>
                <w:szCs w:val="24"/>
              </w:rPr>
            </w:pPr>
            <w:r w:rsidRPr="008D5238">
              <w:rPr>
                <w:b/>
                <w:bCs/>
                <w:color w:val="365F91"/>
                <w:sz w:val="24"/>
                <w:szCs w:val="24"/>
              </w:rPr>
              <w:t>Questions and answers</w:t>
            </w:r>
          </w:p>
        </w:tc>
      </w:tr>
    </w:tbl>
    <w:p w14:paraId="1864919D" w14:textId="24CF4F27" w:rsidR="00413579" w:rsidRPr="00E7284E" w:rsidRDefault="00413579" w:rsidP="00E7284E"/>
    <w:sectPr w:rsidR="00413579" w:rsidRPr="00E7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299F"/>
    <w:multiLevelType w:val="hybridMultilevel"/>
    <w:tmpl w:val="F7647150"/>
    <w:lvl w:ilvl="0" w:tplc="C60A2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B48CC"/>
    <w:multiLevelType w:val="hybridMultilevel"/>
    <w:tmpl w:val="B928A5CC"/>
    <w:lvl w:ilvl="0" w:tplc="1D8CD50C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4E"/>
    <w:rsid w:val="0013631B"/>
    <w:rsid w:val="001760A8"/>
    <w:rsid w:val="002758CC"/>
    <w:rsid w:val="002F0799"/>
    <w:rsid w:val="002F13E1"/>
    <w:rsid w:val="00332599"/>
    <w:rsid w:val="003A7116"/>
    <w:rsid w:val="00413579"/>
    <w:rsid w:val="00450418"/>
    <w:rsid w:val="004F2F14"/>
    <w:rsid w:val="005B5CDF"/>
    <w:rsid w:val="00635213"/>
    <w:rsid w:val="00647F06"/>
    <w:rsid w:val="007C608E"/>
    <w:rsid w:val="008B09A1"/>
    <w:rsid w:val="008D5238"/>
    <w:rsid w:val="008F38DD"/>
    <w:rsid w:val="009748E7"/>
    <w:rsid w:val="00A7370F"/>
    <w:rsid w:val="00AB0CDE"/>
    <w:rsid w:val="00C07113"/>
    <w:rsid w:val="00D327D2"/>
    <w:rsid w:val="00D577DA"/>
    <w:rsid w:val="00D6697C"/>
    <w:rsid w:val="00E7284E"/>
    <w:rsid w:val="00EA0AE5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EFC2"/>
  <w15:chartTrackingRefBased/>
  <w15:docId w15:val="{43160E67-029A-494F-B142-6B83CBD1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E728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8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orturl.at/fKYZ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3159-BD46-4496-8EED-34F4876B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Министарство за европске интеграције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</dc:creator>
  <cp:keywords/>
  <dc:description/>
  <cp:lastModifiedBy>IRINA MITKOVA RANGELOVA</cp:lastModifiedBy>
  <cp:revision>9</cp:revision>
  <cp:lastPrinted>2022-10-19T07:18:00Z</cp:lastPrinted>
  <dcterms:created xsi:type="dcterms:W3CDTF">2022-10-19T13:11:00Z</dcterms:created>
  <dcterms:modified xsi:type="dcterms:W3CDTF">2022-10-21T13:08:00Z</dcterms:modified>
</cp:coreProperties>
</file>